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5A" w:rsidRDefault="00D8065A">
      <w:pPr>
        <w:tabs>
          <w:tab w:val="left" w:pos="8822"/>
        </w:tabs>
        <w:ind w:left="117"/>
        <w:rPr>
          <w:rFonts w:ascii="Times New Roman"/>
          <w:position w:val="13"/>
          <w:sz w:val="20"/>
        </w:rPr>
      </w:pPr>
    </w:p>
    <w:p w:rsidR="00D8065A" w:rsidRDefault="00D8065A">
      <w:pPr>
        <w:tabs>
          <w:tab w:val="left" w:pos="8822"/>
        </w:tabs>
        <w:ind w:left="117"/>
        <w:rPr>
          <w:rFonts w:ascii="Times New Roman"/>
          <w:position w:val="13"/>
          <w:sz w:val="20"/>
        </w:rPr>
      </w:pPr>
    </w:p>
    <w:p w:rsidR="00D8065A" w:rsidRDefault="00D8065A">
      <w:pPr>
        <w:tabs>
          <w:tab w:val="left" w:pos="8822"/>
        </w:tabs>
        <w:ind w:left="117"/>
        <w:rPr>
          <w:rFonts w:ascii="Times New Roman"/>
          <w:position w:val="13"/>
          <w:sz w:val="20"/>
        </w:rPr>
      </w:pPr>
      <w:r>
        <w:rPr>
          <w:noProof/>
          <w:lang w:val="en-GB" w:eastAsia="en-GB"/>
        </w:rPr>
        <w:drawing>
          <wp:inline distT="0" distB="0" distL="0" distR="0" wp14:anchorId="44520E51" wp14:editId="1AFC12E5">
            <wp:extent cx="6435520" cy="1099185"/>
            <wp:effectExtent l="0" t="0" r="3810" b="571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44068" cy="1100645"/>
                    </a:xfrm>
                    <a:prstGeom prst="rect">
                      <a:avLst/>
                    </a:prstGeom>
                  </pic:spPr>
                </pic:pic>
              </a:graphicData>
            </a:graphic>
          </wp:inline>
        </w:drawing>
      </w:r>
    </w:p>
    <w:p w:rsidR="00D8065A" w:rsidRDefault="00D8065A">
      <w:pPr>
        <w:tabs>
          <w:tab w:val="left" w:pos="8822"/>
        </w:tabs>
        <w:ind w:left="117"/>
        <w:rPr>
          <w:rFonts w:ascii="Times New Roman"/>
          <w:position w:val="13"/>
          <w:sz w:val="20"/>
        </w:rPr>
      </w:pPr>
    </w:p>
    <w:p w:rsidR="00975F18" w:rsidRDefault="007E0615" w:rsidP="00D8065A">
      <w:pPr>
        <w:pStyle w:val="Heading1"/>
        <w:spacing w:before="260" w:line="264" w:lineRule="auto"/>
        <w:ind w:right="776"/>
        <w:jc w:val="center"/>
        <w:rPr>
          <w:spacing w:val="-14"/>
          <w:sz w:val="32"/>
          <w:szCs w:val="32"/>
        </w:rPr>
      </w:pPr>
      <w:r w:rsidRPr="007E0615">
        <w:rPr>
          <w:spacing w:val="-13"/>
          <w:sz w:val="32"/>
          <w:szCs w:val="32"/>
        </w:rPr>
        <w:t>Parent</w:t>
      </w:r>
      <w:r>
        <w:rPr>
          <w:sz w:val="32"/>
          <w:szCs w:val="32"/>
        </w:rPr>
        <w:t xml:space="preserve"> &amp; </w:t>
      </w:r>
      <w:proofErr w:type="spellStart"/>
      <w:r w:rsidRPr="007E0615">
        <w:rPr>
          <w:spacing w:val="-13"/>
          <w:sz w:val="32"/>
          <w:szCs w:val="32"/>
        </w:rPr>
        <w:t>Carer</w:t>
      </w:r>
      <w:r>
        <w:rPr>
          <w:spacing w:val="-13"/>
          <w:sz w:val="32"/>
          <w:szCs w:val="32"/>
        </w:rPr>
        <w:t>s</w:t>
      </w:r>
      <w:proofErr w:type="spellEnd"/>
      <w:r w:rsidRPr="007E0615">
        <w:rPr>
          <w:spacing w:val="-13"/>
          <w:sz w:val="32"/>
          <w:szCs w:val="32"/>
        </w:rPr>
        <w:t xml:space="preserve"> </w:t>
      </w:r>
      <w:r w:rsidR="00993CBE">
        <w:rPr>
          <w:spacing w:val="-13"/>
          <w:sz w:val="32"/>
          <w:szCs w:val="32"/>
        </w:rPr>
        <w:t xml:space="preserve">Computing, E Safety and Photographic </w:t>
      </w:r>
      <w:r w:rsidRPr="007E0615">
        <w:rPr>
          <w:spacing w:val="-14"/>
          <w:sz w:val="32"/>
          <w:szCs w:val="32"/>
        </w:rPr>
        <w:t xml:space="preserve">Acceptable </w:t>
      </w:r>
      <w:r w:rsidRPr="007E0615">
        <w:rPr>
          <w:spacing w:val="-10"/>
          <w:sz w:val="32"/>
          <w:szCs w:val="32"/>
        </w:rPr>
        <w:t xml:space="preserve">Use </w:t>
      </w:r>
      <w:r w:rsidRPr="007E0615">
        <w:rPr>
          <w:spacing w:val="-14"/>
          <w:sz w:val="32"/>
          <w:szCs w:val="32"/>
        </w:rPr>
        <w:t xml:space="preserve">Agreement </w:t>
      </w:r>
      <w:r w:rsidRPr="007E0615">
        <w:rPr>
          <w:spacing w:val="-77"/>
          <w:sz w:val="32"/>
          <w:szCs w:val="32"/>
        </w:rPr>
        <w:t xml:space="preserve"> </w:t>
      </w:r>
      <w:r w:rsidR="00993CBE">
        <w:rPr>
          <w:spacing w:val="-77"/>
          <w:sz w:val="32"/>
          <w:szCs w:val="32"/>
        </w:rPr>
        <w:t xml:space="preserve"> </w:t>
      </w:r>
      <w:r w:rsidRPr="007E0615">
        <w:rPr>
          <w:spacing w:val="-14"/>
          <w:sz w:val="32"/>
          <w:szCs w:val="32"/>
        </w:rPr>
        <w:t>2020</w:t>
      </w:r>
    </w:p>
    <w:p w:rsidR="00975F18" w:rsidRDefault="007E0615">
      <w:pPr>
        <w:pStyle w:val="BodyText"/>
        <w:spacing w:before="221" w:line="312" w:lineRule="auto"/>
        <w:ind w:left="420" w:right="659"/>
        <w:jc w:val="both"/>
      </w:pPr>
      <w:r>
        <w:t>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w:t>
      </w:r>
      <w:r>
        <w:rPr>
          <w:spacing w:val="-24"/>
        </w:rPr>
        <w:t xml:space="preserve"> </w:t>
      </w:r>
      <w:r>
        <w:t>times.</w:t>
      </w:r>
    </w:p>
    <w:p w:rsidR="00975F18" w:rsidRDefault="007E0615">
      <w:pPr>
        <w:pStyle w:val="Heading2"/>
        <w:spacing w:before="241"/>
      </w:pPr>
      <w:r>
        <w:t>This Acceptable Use Policy is intended to ensure:</w:t>
      </w:r>
    </w:p>
    <w:p w:rsidR="00975F18" w:rsidRDefault="007E0615">
      <w:pPr>
        <w:pStyle w:val="ListParagraph"/>
        <w:numPr>
          <w:ilvl w:val="0"/>
          <w:numId w:val="3"/>
        </w:numPr>
        <w:tabs>
          <w:tab w:val="left" w:pos="1141"/>
        </w:tabs>
        <w:spacing w:before="107" w:line="312" w:lineRule="auto"/>
      </w:pPr>
      <w:proofErr w:type="gramStart"/>
      <w:r>
        <w:t>that</w:t>
      </w:r>
      <w:proofErr w:type="gramEnd"/>
      <w:r>
        <w:t xml:space="preserve"> young people will be responsible users and stay safe while using the  internet and other communications technologies for educational, personal and recreational</w:t>
      </w:r>
      <w:r>
        <w:rPr>
          <w:spacing w:val="-3"/>
        </w:rPr>
        <w:t xml:space="preserve"> </w:t>
      </w:r>
      <w:r>
        <w:t>use.</w:t>
      </w:r>
    </w:p>
    <w:p w:rsidR="00975F18" w:rsidRDefault="007E0615">
      <w:pPr>
        <w:pStyle w:val="ListParagraph"/>
        <w:numPr>
          <w:ilvl w:val="0"/>
          <w:numId w:val="3"/>
        </w:numPr>
        <w:tabs>
          <w:tab w:val="left" w:pos="1141"/>
        </w:tabs>
        <w:spacing w:before="2" w:line="312" w:lineRule="auto"/>
        <w:ind w:right="660"/>
      </w:pPr>
      <w:proofErr w:type="gramStart"/>
      <w:r>
        <w:t>that</w:t>
      </w:r>
      <w:proofErr w:type="gramEnd"/>
      <w:r>
        <w:t xml:space="preserve"> school systems and users are protected from accidental or deliberate misuse that could put the security of the systems and users at</w:t>
      </w:r>
      <w:r>
        <w:rPr>
          <w:spacing w:val="-23"/>
        </w:rPr>
        <w:t xml:space="preserve"> </w:t>
      </w:r>
      <w:r>
        <w:t>risk.</w:t>
      </w:r>
    </w:p>
    <w:p w:rsidR="00975F18" w:rsidRDefault="007E0615">
      <w:pPr>
        <w:pStyle w:val="ListParagraph"/>
        <w:numPr>
          <w:ilvl w:val="0"/>
          <w:numId w:val="3"/>
        </w:numPr>
        <w:tabs>
          <w:tab w:val="left" w:pos="1141"/>
        </w:tabs>
        <w:spacing w:line="312" w:lineRule="auto"/>
        <w:ind w:right="657"/>
      </w:pPr>
      <w:proofErr w:type="gramStart"/>
      <w:r>
        <w:t>that</w:t>
      </w:r>
      <w:proofErr w:type="gramEnd"/>
      <w:r>
        <w:t xml:space="preserve"> parents and </w:t>
      </w:r>
      <w:proofErr w:type="spellStart"/>
      <w:r>
        <w:t>carers</w:t>
      </w:r>
      <w:proofErr w:type="spellEnd"/>
      <w:r>
        <w:t xml:space="preserve"> are aware of the importance of online safety and are involved in the education and guidance of young people with regard to their on- line</w:t>
      </w:r>
      <w:r>
        <w:rPr>
          <w:spacing w:val="-4"/>
        </w:rPr>
        <w:t xml:space="preserve"> </w:t>
      </w:r>
      <w:proofErr w:type="spellStart"/>
      <w:r>
        <w:t>behaviour</w:t>
      </w:r>
      <w:proofErr w:type="spellEnd"/>
      <w:r>
        <w:t>.</w:t>
      </w:r>
    </w:p>
    <w:p w:rsidR="00975F18" w:rsidRDefault="007E0615">
      <w:pPr>
        <w:pStyle w:val="BodyText"/>
        <w:spacing w:before="239" w:line="312" w:lineRule="auto"/>
        <w:ind w:left="420" w:right="658"/>
        <w:jc w:val="both"/>
      </w:pPr>
      <w:r>
        <w:t xml:space="preserve">The school will try to ensure that pupils will have good access to digital technologies to enhance their learning and will, in return, expect the pupils to agree to be responsible users. </w:t>
      </w:r>
      <w:r w:rsidRPr="00824F3B">
        <w:t xml:space="preserve">A copy of the Pupil Acceptable Use </w:t>
      </w:r>
      <w:r w:rsidR="00FA5046" w:rsidRPr="00824F3B">
        <w:t>Agreement</w:t>
      </w:r>
      <w:r w:rsidRPr="00824F3B">
        <w:t xml:space="preserve"> is attached to this permission form</w:t>
      </w:r>
      <w:r>
        <w:t xml:space="preserve">, so that parents / </w:t>
      </w:r>
      <w:proofErr w:type="spellStart"/>
      <w:r>
        <w:t>carers</w:t>
      </w:r>
      <w:proofErr w:type="spellEnd"/>
      <w:r>
        <w:t xml:space="preserve"> will be aware of the school expectations of the young people in their care.</w:t>
      </w:r>
    </w:p>
    <w:p w:rsidR="00B961D7" w:rsidRDefault="007E0615" w:rsidP="00B961D7">
      <w:pPr>
        <w:pStyle w:val="BodyText"/>
        <w:spacing w:before="239" w:line="312" w:lineRule="auto"/>
        <w:ind w:left="420" w:right="666"/>
        <w:jc w:val="both"/>
      </w:pPr>
      <w:r>
        <w:t xml:space="preserve">Parents are requested to sign the permission form </w:t>
      </w:r>
      <w:r w:rsidR="00D8065A">
        <w:t>attached</w:t>
      </w:r>
      <w:r>
        <w:t xml:space="preserve"> to show their support of the school in this important aspect of the school’s work.</w:t>
      </w:r>
    </w:p>
    <w:p w:rsidR="00B961D7" w:rsidRDefault="00B961D7" w:rsidP="00B961D7">
      <w:pPr>
        <w:pStyle w:val="BodyText"/>
        <w:spacing w:before="239" w:line="312" w:lineRule="auto"/>
        <w:ind w:left="420" w:right="666"/>
        <w:jc w:val="both"/>
      </w:pPr>
    </w:p>
    <w:p w:rsidR="00B961D7" w:rsidRDefault="00B961D7" w:rsidP="00B961D7">
      <w:pPr>
        <w:widowControl/>
        <w:adjustRightInd w:val="0"/>
        <w:jc w:val="both"/>
        <w:rPr>
          <w:rFonts w:eastAsiaTheme="minorHAnsi"/>
          <w:color w:val="000000"/>
          <w:lang w:val="en-GB"/>
        </w:rPr>
      </w:pPr>
      <w:r>
        <w:rPr>
          <w:rFonts w:eastAsiaTheme="minorHAnsi"/>
          <w:color w:val="000000"/>
          <w:lang w:val="en-GB"/>
        </w:rPr>
        <w:t>As a parent / carer</w:t>
      </w:r>
      <w:r w:rsidRPr="00B961D7">
        <w:rPr>
          <w:rFonts w:eastAsiaTheme="minorHAnsi"/>
          <w:color w:val="000000"/>
          <w:lang w:val="en-GB"/>
        </w:rPr>
        <w:t xml:space="preserve">, I give permission for my son / daughter to have access to the internet and to ICT systems at school. </w:t>
      </w:r>
    </w:p>
    <w:p w:rsidR="00B961D7" w:rsidRP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I know that my son / daughter has signed an Acceptable Use Agreement and has received, or will receive, online safety education to help them understand the importance of safe use of technology and the internet – both in and out of school. </w:t>
      </w:r>
    </w:p>
    <w:p w:rsidR="00B961D7" w:rsidRP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I understand that the school will take every reasonable precaution, including monitoring and filtering systems, to ensure that young people will be safe when they use the internet and systems.</w:t>
      </w:r>
      <w:r>
        <w:rPr>
          <w:rFonts w:eastAsiaTheme="minorHAnsi"/>
          <w:color w:val="000000"/>
          <w:lang w:val="en-GB"/>
        </w:rPr>
        <w:t xml:space="preserve"> </w:t>
      </w: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I also understand that the school cannot ultimately be held responsible for the nature and content of materials accessed on the internet and using mobile technologies. </w:t>
      </w:r>
    </w:p>
    <w:p w:rsidR="00B961D7" w:rsidRPr="00B961D7" w:rsidRDefault="00B961D7" w:rsidP="00B961D7">
      <w:pPr>
        <w:widowControl/>
        <w:adjustRightInd w:val="0"/>
        <w:jc w:val="both"/>
        <w:rPr>
          <w:rFonts w:eastAsiaTheme="minorHAnsi"/>
          <w:color w:val="000000"/>
          <w:lang w:val="en-GB"/>
        </w:rPr>
      </w:pPr>
    </w:p>
    <w:p w:rsidR="00B961D7" w:rsidRP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I understand that my son’s / daughter’s activity on the systems will be monitored and that the school will contact me if they have concerns about any possible breaches of the Acceptable Use Policy. </w:t>
      </w:r>
    </w:p>
    <w:p w:rsidR="00B961D7" w:rsidRDefault="00B961D7" w:rsidP="00B961D7">
      <w:pPr>
        <w:pStyle w:val="BodyText"/>
        <w:spacing w:before="239" w:line="312" w:lineRule="auto"/>
        <w:ind w:right="666"/>
        <w:jc w:val="both"/>
      </w:pPr>
      <w:r w:rsidRPr="00B961D7">
        <w:rPr>
          <w:rFonts w:eastAsiaTheme="minorHAnsi"/>
          <w:color w:val="000000"/>
          <w:lang w:val="en-GB"/>
        </w:rPr>
        <w:t>I will encourage my child to adopt safe use of the internet and digital technologies at home and will inform the school if I have concerns over my child’s online safety.</w:t>
      </w:r>
    </w:p>
    <w:p w:rsidR="00975F18" w:rsidRDefault="00975F18">
      <w:pPr>
        <w:spacing w:line="312" w:lineRule="auto"/>
        <w:jc w:val="both"/>
      </w:pPr>
    </w:p>
    <w:p w:rsidR="00B961D7" w:rsidRPr="00B961D7" w:rsidRDefault="00B961D7" w:rsidP="00B961D7">
      <w:pPr>
        <w:widowControl/>
        <w:adjustRightInd w:val="0"/>
        <w:rPr>
          <w:rFonts w:eastAsiaTheme="minorHAnsi"/>
          <w:color w:val="000000"/>
          <w:sz w:val="32"/>
          <w:szCs w:val="32"/>
          <w:lang w:val="en-GB"/>
        </w:rPr>
      </w:pPr>
      <w:r w:rsidRPr="00B961D7">
        <w:rPr>
          <w:rFonts w:eastAsiaTheme="minorHAnsi"/>
          <w:color w:val="000000"/>
          <w:sz w:val="32"/>
          <w:szCs w:val="32"/>
          <w:lang w:val="en-GB"/>
        </w:rPr>
        <w:t xml:space="preserve">E Safety &amp; Use of Digital / Video Images </w:t>
      </w:r>
    </w:p>
    <w:p w:rsidR="00B961D7" w:rsidRPr="00B961D7" w:rsidRDefault="00B961D7" w:rsidP="00B961D7">
      <w:pPr>
        <w:widowControl/>
        <w:adjustRightInd w:val="0"/>
        <w:jc w:val="both"/>
        <w:rPr>
          <w:rFonts w:eastAsiaTheme="minorHAnsi"/>
          <w:color w:val="000000"/>
          <w:sz w:val="32"/>
          <w:szCs w:val="32"/>
          <w:lang w:val="en-GB"/>
        </w:rPr>
      </w:pP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The use of digital / video images plays an important part in learning activities. Pupils and members of staff may use digital cameras to record evidence of activities in lessons and out of school. These images may then be used in presentations in subsequent lessons.</w:t>
      </w:r>
    </w:p>
    <w:p w:rsidR="00B961D7" w:rsidRP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 </w:t>
      </w:r>
    </w:p>
    <w:p w:rsidR="00FA5046" w:rsidRDefault="00B961D7" w:rsidP="00B961D7">
      <w:pPr>
        <w:spacing w:line="312" w:lineRule="auto"/>
        <w:jc w:val="both"/>
        <w:rPr>
          <w:rFonts w:eastAsiaTheme="minorHAnsi"/>
          <w:color w:val="000000"/>
          <w:lang w:val="en-GB"/>
        </w:rPr>
      </w:pPr>
      <w:r w:rsidRPr="00B961D7">
        <w:rPr>
          <w:rFonts w:eastAsiaTheme="minorHAnsi"/>
          <w:color w:val="000000"/>
          <w:lang w:val="en-GB"/>
        </w:rPr>
        <w:t>Images may also be used to celebrate success through their publication in newsletters, on the school website and occasionally in the public media. Where an image is publically shared by any means, only your child’s first name will be used.</w:t>
      </w:r>
    </w:p>
    <w:p w:rsidR="00B961D7" w:rsidRDefault="00B961D7" w:rsidP="00B961D7">
      <w:pPr>
        <w:spacing w:line="312" w:lineRule="auto"/>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The school will comply with the Data Protection Act and request parents / carers permission before taking images of members of the school. We will also ensure that when images are published that the young people cannot be identified by the use of their names. </w:t>
      </w:r>
    </w:p>
    <w:p w:rsidR="00B961D7" w:rsidRPr="00B961D7" w:rsidRDefault="00B961D7" w:rsidP="00B961D7">
      <w:pPr>
        <w:widowControl/>
        <w:adjustRightInd w:val="0"/>
        <w:jc w:val="both"/>
        <w:rPr>
          <w:rFonts w:eastAsiaTheme="minorHAnsi"/>
          <w:color w:val="000000"/>
          <w:lang w:val="en-GB"/>
        </w:rPr>
      </w:pPr>
    </w:p>
    <w:p w:rsid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rsidR="00B961D7" w:rsidRPr="00B961D7" w:rsidRDefault="00B961D7" w:rsidP="00B961D7">
      <w:pPr>
        <w:widowControl/>
        <w:adjustRightInd w:val="0"/>
        <w:jc w:val="both"/>
        <w:rPr>
          <w:rFonts w:eastAsiaTheme="minorHAnsi"/>
          <w:color w:val="000000"/>
          <w:lang w:val="en-GB"/>
        </w:rPr>
      </w:pPr>
    </w:p>
    <w:p w:rsidR="00B961D7" w:rsidRPr="00B961D7" w:rsidRDefault="00B961D7" w:rsidP="00B961D7">
      <w:pPr>
        <w:widowControl/>
        <w:adjustRightInd w:val="0"/>
        <w:jc w:val="both"/>
        <w:rPr>
          <w:rFonts w:eastAsiaTheme="minorHAnsi"/>
          <w:color w:val="000000"/>
          <w:lang w:val="en-GB"/>
        </w:rPr>
      </w:pPr>
      <w:r w:rsidRPr="00B961D7">
        <w:rPr>
          <w:rFonts w:eastAsiaTheme="minorHAnsi"/>
          <w:color w:val="000000"/>
          <w:lang w:val="en-GB"/>
        </w:rPr>
        <w:t>Parents / carers are requested to sign the permission form</w:t>
      </w:r>
      <w:r w:rsidR="00824F3B">
        <w:rPr>
          <w:rFonts w:eastAsiaTheme="minorHAnsi"/>
          <w:color w:val="000000"/>
          <w:lang w:val="en-GB"/>
        </w:rPr>
        <w:t xml:space="preserve"> </w:t>
      </w:r>
      <w:bookmarkStart w:id="0" w:name="_GoBack"/>
      <w:bookmarkEnd w:id="0"/>
      <w:r w:rsidRPr="00B961D7">
        <w:rPr>
          <w:rFonts w:eastAsiaTheme="minorHAnsi"/>
          <w:color w:val="000000"/>
          <w:lang w:val="en-GB"/>
        </w:rPr>
        <w:t xml:space="preserve">to allow the school to take and use images of their children and for the parents /carers to agree. </w:t>
      </w:r>
    </w:p>
    <w:p w:rsidR="00975F18" w:rsidRDefault="00975F18">
      <w:pPr>
        <w:pStyle w:val="BodyText"/>
        <w:spacing w:before="11"/>
        <w:rPr>
          <w:sz w:val="27"/>
        </w:rPr>
      </w:pPr>
    </w:p>
    <w:p w:rsidR="00D8065A" w:rsidRDefault="00D8065A" w:rsidP="007E0615">
      <w:pPr>
        <w:pStyle w:val="Heading2"/>
        <w:spacing w:before="99"/>
        <w:jc w:val="center"/>
      </w:pPr>
    </w:p>
    <w:sectPr w:rsidR="00D8065A">
      <w:pgSz w:w="11910" w:h="16840"/>
      <w:pgMar w:top="10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1B3"/>
    <w:multiLevelType w:val="hybridMultilevel"/>
    <w:tmpl w:val="D11CD872"/>
    <w:lvl w:ilvl="0" w:tplc="24A896B2">
      <w:numFmt w:val="bullet"/>
      <w:lvlText w:val=""/>
      <w:lvlJc w:val="left"/>
      <w:pPr>
        <w:ind w:left="827" w:hanging="360"/>
      </w:pPr>
      <w:rPr>
        <w:rFonts w:ascii="Symbol" w:eastAsia="Symbol" w:hAnsi="Symbol" w:cs="Symbol" w:hint="default"/>
        <w:w w:val="99"/>
        <w:sz w:val="20"/>
        <w:szCs w:val="20"/>
        <w:lang w:val="en-US" w:eastAsia="en-US" w:bidi="ar-SA"/>
      </w:rPr>
    </w:lvl>
    <w:lvl w:ilvl="1" w:tplc="CA6C248A">
      <w:numFmt w:val="bullet"/>
      <w:lvlText w:val="•"/>
      <w:lvlJc w:val="left"/>
      <w:pPr>
        <w:ind w:left="1554" w:hanging="360"/>
      </w:pPr>
      <w:rPr>
        <w:rFonts w:hint="default"/>
        <w:lang w:val="en-US" w:eastAsia="en-US" w:bidi="ar-SA"/>
      </w:rPr>
    </w:lvl>
    <w:lvl w:ilvl="2" w:tplc="341C90AE">
      <w:numFmt w:val="bullet"/>
      <w:lvlText w:val="•"/>
      <w:lvlJc w:val="left"/>
      <w:pPr>
        <w:ind w:left="2289" w:hanging="360"/>
      </w:pPr>
      <w:rPr>
        <w:rFonts w:hint="default"/>
        <w:lang w:val="en-US" w:eastAsia="en-US" w:bidi="ar-SA"/>
      </w:rPr>
    </w:lvl>
    <w:lvl w:ilvl="3" w:tplc="0650A20C">
      <w:numFmt w:val="bullet"/>
      <w:lvlText w:val="•"/>
      <w:lvlJc w:val="left"/>
      <w:pPr>
        <w:ind w:left="3024" w:hanging="360"/>
      </w:pPr>
      <w:rPr>
        <w:rFonts w:hint="default"/>
        <w:lang w:val="en-US" w:eastAsia="en-US" w:bidi="ar-SA"/>
      </w:rPr>
    </w:lvl>
    <w:lvl w:ilvl="4" w:tplc="37E0E256">
      <w:numFmt w:val="bullet"/>
      <w:lvlText w:val="•"/>
      <w:lvlJc w:val="left"/>
      <w:pPr>
        <w:ind w:left="3758" w:hanging="360"/>
      </w:pPr>
      <w:rPr>
        <w:rFonts w:hint="default"/>
        <w:lang w:val="en-US" w:eastAsia="en-US" w:bidi="ar-SA"/>
      </w:rPr>
    </w:lvl>
    <w:lvl w:ilvl="5" w:tplc="7F461D2C">
      <w:numFmt w:val="bullet"/>
      <w:lvlText w:val="•"/>
      <w:lvlJc w:val="left"/>
      <w:pPr>
        <w:ind w:left="4493" w:hanging="360"/>
      </w:pPr>
      <w:rPr>
        <w:rFonts w:hint="default"/>
        <w:lang w:val="en-US" w:eastAsia="en-US" w:bidi="ar-SA"/>
      </w:rPr>
    </w:lvl>
    <w:lvl w:ilvl="6" w:tplc="966AE270">
      <w:numFmt w:val="bullet"/>
      <w:lvlText w:val="•"/>
      <w:lvlJc w:val="left"/>
      <w:pPr>
        <w:ind w:left="5228" w:hanging="360"/>
      </w:pPr>
      <w:rPr>
        <w:rFonts w:hint="default"/>
        <w:lang w:val="en-US" w:eastAsia="en-US" w:bidi="ar-SA"/>
      </w:rPr>
    </w:lvl>
    <w:lvl w:ilvl="7" w:tplc="A7C81DB2">
      <w:numFmt w:val="bullet"/>
      <w:lvlText w:val="•"/>
      <w:lvlJc w:val="left"/>
      <w:pPr>
        <w:ind w:left="5962" w:hanging="360"/>
      </w:pPr>
      <w:rPr>
        <w:rFonts w:hint="default"/>
        <w:lang w:val="en-US" w:eastAsia="en-US" w:bidi="ar-SA"/>
      </w:rPr>
    </w:lvl>
    <w:lvl w:ilvl="8" w:tplc="AA80958C">
      <w:numFmt w:val="bullet"/>
      <w:lvlText w:val="•"/>
      <w:lvlJc w:val="left"/>
      <w:pPr>
        <w:ind w:left="6697" w:hanging="360"/>
      </w:pPr>
      <w:rPr>
        <w:rFonts w:hint="default"/>
        <w:lang w:val="en-US" w:eastAsia="en-US" w:bidi="ar-SA"/>
      </w:rPr>
    </w:lvl>
  </w:abstractNum>
  <w:abstractNum w:abstractNumId="1" w15:restartNumberingAfterBreak="0">
    <w:nsid w:val="11F76F28"/>
    <w:multiLevelType w:val="hybridMultilevel"/>
    <w:tmpl w:val="270A06E4"/>
    <w:lvl w:ilvl="0" w:tplc="D49863DC">
      <w:numFmt w:val="bullet"/>
      <w:lvlText w:val=""/>
      <w:lvlJc w:val="left"/>
      <w:pPr>
        <w:ind w:left="827" w:hanging="360"/>
      </w:pPr>
      <w:rPr>
        <w:rFonts w:ascii="Symbol" w:eastAsia="Symbol" w:hAnsi="Symbol" w:cs="Symbol" w:hint="default"/>
        <w:w w:val="99"/>
        <w:sz w:val="20"/>
        <w:szCs w:val="20"/>
        <w:lang w:val="en-US" w:eastAsia="en-US" w:bidi="ar-SA"/>
      </w:rPr>
    </w:lvl>
    <w:lvl w:ilvl="1" w:tplc="8A5A2986">
      <w:numFmt w:val="bullet"/>
      <w:lvlText w:val="•"/>
      <w:lvlJc w:val="left"/>
      <w:pPr>
        <w:ind w:left="1554" w:hanging="360"/>
      </w:pPr>
      <w:rPr>
        <w:rFonts w:hint="default"/>
        <w:lang w:val="en-US" w:eastAsia="en-US" w:bidi="ar-SA"/>
      </w:rPr>
    </w:lvl>
    <w:lvl w:ilvl="2" w:tplc="768EB030">
      <w:numFmt w:val="bullet"/>
      <w:lvlText w:val="•"/>
      <w:lvlJc w:val="left"/>
      <w:pPr>
        <w:ind w:left="2289" w:hanging="360"/>
      </w:pPr>
      <w:rPr>
        <w:rFonts w:hint="default"/>
        <w:lang w:val="en-US" w:eastAsia="en-US" w:bidi="ar-SA"/>
      </w:rPr>
    </w:lvl>
    <w:lvl w:ilvl="3" w:tplc="A7BC4298">
      <w:numFmt w:val="bullet"/>
      <w:lvlText w:val="•"/>
      <w:lvlJc w:val="left"/>
      <w:pPr>
        <w:ind w:left="3024" w:hanging="360"/>
      </w:pPr>
      <w:rPr>
        <w:rFonts w:hint="default"/>
        <w:lang w:val="en-US" w:eastAsia="en-US" w:bidi="ar-SA"/>
      </w:rPr>
    </w:lvl>
    <w:lvl w:ilvl="4" w:tplc="40240EC8">
      <w:numFmt w:val="bullet"/>
      <w:lvlText w:val="•"/>
      <w:lvlJc w:val="left"/>
      <w:pPr>
        <w:ind w:left="3758" w:hanging="360"/>
      </w:pPr>
      <w:rPr>
        <w:rFonts w:hint="default"/>
        <w:lang w:val="en-US" w:eastAsia="en-US" w:bidi="ar-SA"/>
      </w:rPr>
    </w:lvl>
    <w:lvl w:ilvl="5" w:tplc="4A7CFC8A">
      <w:numFmt w:val="bullet"/>
      <w:lvlText w:val="•"/>
      <w:lvlJc w:val="left"/>
      <w:pPr>
        <w:ind w:left="4493" w:hanging="360"/>
      </w:pPr>
      <w:rPr>
        <w:rFonts w:hint="default"/>
        <w:lang w:val="en-US" w:eastAsia="en-US" w:bidi="ar-SA"/>
      </w:rPr>
    </w:lvl>
    <w:lvl w:ilvl="6" w:tplc="C0925CB6">
      <w:numFmt w:val="bullet"/>
      <w:lvlText w:val="•"/>
      <w:lvlJc w:val="left"/>
      <w:pPr>
        <w:ind w:left="5228" w:hanging="360"/>
      </w:pPr>
      <w:rPr>
        <w:rFonts w:hint="default"/>
        <w:lang w:val="en-US" w:eastAsia="en-US" w:bidi="ar-SA"/>
      </w:rPr>
    </w:lvl>
    <w:lvl w:ilvl="7" w:tplc="4DC626B4">
      <w:numFmt w:val="bullet"/>
      <w:lvlText w:val="•"/>
      <w:lvlJc w:val="left"/>
      <w:pPr>
        <w:ind w:left="5962" w:hanging="360"/>
      </w:pPr>
      <w:rPr>
        <w:rFonts w:hint="default"/>
        <w:lang w:val="en-US" w:eastAsia="en-US" w:bidi="ar-SA"/>
      </w:rPr>
    </w:lvl>
    <w:lvl w:ilvl="8" w:tplc="163A23C0">
      <w:numFmt w:val="bullet"/>
      <w:lvlText w:val="•"/>
      <w:lvlJc w:val="left"/>
      <w:pPr>
        <w:ind w:left="6697" w:hanging="360"/>
      </w:pPr>
      <w:rPr>
        <w:rFonts w:hint="default"/>
        <w:lang w:val="en-US" w:eastAsia="en-US" w:bidi="ar-SA"/>
      </w:rPr>
    </w:lvl>
  </w:abstractNum>
  <w:abstractNum w:abstractNumId="2" w15:restartNumberingAfterBreak="0">
    <w:nsid w:val="628019D8"/>
    <w:multiLevelType w:val="hybridMultilevel"/>
    <w:tmpl w:val="57A832B4"/>
    <w:lvl w:ilvl="0" w:tplc="9F7AB98E">
      <w:numFmt w:val="bullet"/>
      <w:lvlText w:val=""/>
      <w:lvlJc w:val="left"/>
      <w:pPr>
        <w:ind w:left="1140" w:hanging="360"/>
      </w:pPr>
      <w:rPr>
        <w:rFonts w:ascii="Symbol" w:eastAsia="Symbol" w:hAnsi="Symbol" w:cs="Symbol" w:hint="default"/>
        <w:w w:val="100"/>
        <w:sz w:val="22"/>
        <w:szCs w:val="22"/>
        <w:lang w:val="en-US" w:eastAsia="en-US" w:bidi="ar-SA"/>
      </w:rPr>
    </w:lvl>
    <w:lvl w:ilvl="1" w:tplc="F18AC33C">
      <w:numFmt w:val="bullet"/>
      <w:lvlText w:val="•"/>
      <w:lvlJc w:val="left"/>
      <w:pPr>
        <w:ind w:left="2036" w:hanging="360"/>
      </w:pPr>
      <w:rPr>
        <w:rFonts w:hint="default"/>
        <w:lang w:val="en-US" w:eastAsia="en-US" w:bidi="ar-SA"/>
      </w:rPr>
    </w:lvl>
    <w:lvl w:ilvl="2" w:tplc="6BA0405A">
      <w:numFmt w:val="bullet"/>
      <w:lvlText w:val="•"/>
      <w:lvlJc w:val="left"/>
      <w:pPr>
        <w:ind w:left="2933" w:hanging="360"/>
      </w:pPr>
      <w:rPr>
        <w:rFonts w:hint="default"/>
        <w:lang w:val="en-US" w:eastAsia="en-US" w:bidi="ar-SA"/>
      </w:rPr>
    </w:lvl>
    <w:lvl w:ilvl="3" w:tplc="293E9BAA">
      <w:numFmt w:val="bullet"/>
      <w:lvlText w:val="•"/>
      <w:lvlJc w:val="left"/>
      <w:pPr>
        <w:ind w:left="3829" w:hanging="360"/>
      </w:pPr>
      <w:rPr>
        <w:rFonts w:hint="default"/>
        <w:lang w:val="en-US" w:eastAsia="en-US" w:bidi="ar-SA"/>
      </w:rPr>
    </w:lvl>
    <w:lvl w:ilvl="4" w:tplc="6D02460C">
      <w:numFmt w:val="bullet"/>
      <w:lvlText w:val="•"/>
      <w:lvlJc w:val="left"/>
      <w:pPr>
        <w:ind w:left="4726" w:hanging="360"/>
      </w:pPr>
      <w:rPr>
        <w:rFonts w:hint="default"/>
        <w:lang w:val="en-US" w:eastAsia="en-US" w:bidi="ar-SA"/>
      </w:rPr>
    </w:lvl>
    <w:lvl w:ilvl="5" w:tplc="C53C28CA">
      <w:numFmt w:val="bullet"/>
      <w:lvlText w:val="•"/>
      <w:lvlJc w:val="left"/>
      <w:pPr>
        <w:ind w:left="5623" w:hanging="360"/>
      </w:pPr>
      <w:rPr>
        <w:rFonts w:hint="default"/>
        <w:lang w:val="en-US" w:eastAsia="en-US" w:bidi="ar-SA"/>
      </w:rPr>
    </w:lvl>
    <w:lvl w:ilvl="6" w:tplc="30CA1CC8">
      <w:numFmt w:val="bullet"/>
      <w:lvlText w:val="•"/>
      <w:lvlJc w:val="left"/>
      <w:pPr>
        <w:ind w:left="6519" w:hanging="360"/>
      </w:pPr>
      <w:rPr>
        <w:rFonts w:hint="default"/>
        <w:lang w:val="en-US" w:eastAsia="en-US" w:bidi="ar-SA"/>
      </w:rPr>
    </w:lvl>
    <w:lvl w:ilvl="7" w:tplc="6AA479B6">
      <w:numFmt w:val="bullet"/>
      <w:lvlText w:val="•"/>
      <w:lvlJc w:val="left"/>
      <w:pPr>
        <w:ind w:left="7416" w:hanging="360"/>
      </w:pPr>
      <w:rPr>
        <w:rFonts w:hint="default"/>
        <w:lang w:val="en-US" w:eastAsia="en-US" w:bidi="ar-SA"/>
      </w:rPr>
    </w:lvl>
    <w:lvl w:ilvl="8" w:tplc="C7D00AAC">
      <w:numFmt w:val="bullet"/>
      <w:lvlText w:val="•"/>
      <w:lvlJc w:val="left"/>
      <w:pPr>
        <w:ind w:left="8313"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18"/>
    <w:rsid w:val="002E23CE"/>
    <w:rsid w:val="004B4A67"/>
    <w:rsid w:val="007E0615"/>
    <w:rsid w:val="00824F3B"/>
    <w:rsid w:val="00975F18"/>
    <w:rsid w:val="00993CBE"/>
    <w:rsid w:val="00B961D7"/>
    <w:rsid w:val="00D805B1"/>
    <w:rsid w:val="00D8065A"/>
    <w:rsid w:val="00DB4B3E"/>
    <w:rsid w:val="00FA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76AD"/>
  <w15:docId w15:val="{5A924E19-60F3-4A27-9D4C-338A7C53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420"/>
      <w:jc w:val="both"/>
      <w:outlineLvl w:val="0"/>
    </w:pPr>
    <w:rPr>
      <w:sz w:val="44"/>
      <w:szCs w:val="44"/>
    </w:rPr>
  </w:style>
  <w:style w:type="paragraph" w:styleId="Heading2">
    <w:name w:val="heading 2"/>
    <w:basedOn w:val="Normal"/>
    <w:uiPriority w:val="1"/>
    <w:qFormat/>
    <w:pPr>
      <w:ind w:left="420"/>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40" w:right="653" w:hanging="360"/>
      <w:jc w:val="both"/>
    </w:pPr>
  </w:style>
  <w:style w:type="paragraph" w:customStyle="1" w:styleId="TableParagraph">
    <w:name w:val="Table Paragraph"/>
    <w:basedOn w:val="Normal"/>
    <w:uiPriority w:val="1"/>
    <w:qFormat/>
    <w:pPr>
      <w:spacing w:before="48"/>
      <w:ind w:left="108"/>
    </w:pPr>
  </w:style>
  <w:style w:type="paragraph" w:customStyle="1" w:styleId="Default">
    <w:name w:val="Default"/>
    <w:rsid w:val="002E23CE"/>
    <w:pPr>
      <w:widowControl/>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993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CBE"/>
    <w:rPr>
      <w:rFonts w:ascii="Segoe UI" w:eastAsia="Comic Sans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7092-8444-48FF-B600-D7BABF1B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Jo-Anne Kehoe</cp:lastModifiedBy>
  <cp:revision>7</cp:revision>
  <cp:lastPrinted>2020-07-07T12:25:00Z</cp:lastPrinted>
  <dcterms:created xsi:type="dcterms:W3CDTF">2020-07-06T19:03:00Z</dcterms:created>
  <dcterms:modified xsi:type="dcterms:W3CDTF">2020-07-07T12:46:00Z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2020-07-06T00:00:00Z</vt:filetime>
  </property>
</Properties>
</file>